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F367F8"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6A0FE8" w:rsidRDefault="006A0FE8" w:rsidP="00792836">
                  <w:pPr>
                    <w:tabs>
                      <w:tab w:val="left" w:pos="1800"/>
                      <w:tab w:val="left" w:pos="2700"/>
                    </w:tabs>
                    <w:suppressOverlap/>
                    <w:jc w:val="center"/>
                    <w:rPr>
                      <w:sz w:val="28"/>
                      <w:szCs w:val="28"/>
                    </w:rPr>
                  </w:pPr>
                  <w:r>
                    <w:rPr>
                      <w:sz w:val="28"/>
                      <w:szCs w:val="28"/>
                    </w:rPr>
                    <w:t>Администрация</w:t>
                  </w:r>
                </w:p>
                <w:p w:rsidR="006A0FE8" w:rsidRDefault="006A0FE8" w:rsidP="00792836">
                  <w:pPr>
                    <w:tabs>
                      <w:tab w:val="left" w:pos="1800"/>
                      <w:tab w:val="left" w:pos="2700"/>
                    </w:tabs>
                    <w:suppressOverlap/>
                    <w:jc w:val="center"/>
                    <w:rPr>
                      <w:sz w:val="28"/>
                      <w:szCs w:val="28"/>
                    </w:rPr>
                  </w:pPr>
                  <w:r>
                    <w:rPr>
                      <w:sz w:val="28"/>
                      <w:szCs w:val="28"/>
                    </w:rPr>
                    <w:t>сельского поселения Красносельское</w:t>
                  </w:r>
                </w:p>
                <w:p w:rsidR="006A0FE8" w:rsidRDefault="006A0FE8" w:rsidP="00792836">
                  <w:pPr>
                    <w:suppressOverlap/>
                    <w:jc w:val="center"/>
                    <w:rPr>
                      <w:sz w:val="28"/>
                      <w:szCs w:val="28"/>
                    </w:rPr>
                  </w:pPr>
                  <w:r>
                    <w:rPr>
                      <w:sz w:val="28"/>
                      <w:szCs w:val="28"/>
                    </w:rPr>
                    <w:t>муниципального района Сергиевский</w:t>
                  </w:r>
                </w:p>
                <w:p w:rsidR="006A0FE8" w:rsidRDefault="006A0FE8" w:rsidP="00792836">
                  <w:pPr>
                    <w:spacing w:line="360" w:lineRule="auto"/>
                    <w:suppressOverlap/>
                    <w:jc w:val="center"/>
                    <w:rPr>
                      <w:sz w:val="28"/>
                      <w:szCs w:val="28"/>
                    </w:rPr>
                  </w:pPr>
                  <w:r>
                    <w:rPr>
                      <w:sz w:val="28"/>
                      <w:szCs w:val="28"/>
                    </w:rPr>
                    <w:t>Самарской области</w:t>
                  </w:r>
                </w:p>
                <w:p w:rsidR="006A0FE8" w:rsidRDefault="006A0FE8" w:rsidP="00792836">
                  <w:pPr>
                    <w:spacing w:line="480" w:lineRule="auto"/>
                    <w:suppressOverlap/>
                    <w:jc w:val="center"/>
                    <w:rPr>
                      <w:sz w:val="28"/>
                      <w:szCs w:val="28"/>
                    </w:rPr>
                  </w:pPr>
                  <w:r w:rsidRPr="00EF3C6C">
                    <w:rPr>
                      <w:b/>
                      <w:sz w:val="28"/>
                      <w:szCs w:val="28"/>
                    </w:rPr>
                    <w:t>ПОСТАНОВЛЕНИЕ</w:t>
                  </w:r>
                </w:p>
                <w:p w:rsidR="006A0FE8" w:rsidRPr="00AE15E9" w:rsidRDefault="006A0FE8" w:rsidP="00792836">
                  <w:pPr>
                    <w:suppressOverlap/>
                    <w:jc w:val="center"/>
                    <w:rPr>
                      <w:sz w:val="28"/>
                      <w:szCs w:val="28"/>
                    </w:rPr>
                  </w:pPr>
                  <w:r>
                    <w:rPr>
                      <w:sz w:val="28"/>
                      <w:szCs w:val="28"/>
                    </w:rPr>
                    <w:t xml:space="preserve">«  » </w:t>
                  </w:r>
                  <w:r w:rsidRPr="00AE15E9">
                    <w:rPr>
                      <w:sz w:val="28"/>
                      <w:szCs w:val="28"/>
                    </w:rPr>
                    <w:t>_______ 2015 г.</w:t>
                  </w:r>
                </w:p>
                <w:p w:rsidR="006A0FE8" w:rsidRDefault="006A0FE8" w:rsidP="00792836">
                  <w:pPr>
                    <w:jc w:val="center"/>
                    <w:rPr>
                      <w:sz w:val="28"/>
                      <w:szCs w:val="28"/>
                    </w:rPr>
                  </w:pPr>
                  <w:r w:rsidRPr="00AE15E9">
                    <w:rPr>
                      <w:sz w:val="28"/>
                      <w:szCs w:val="28"/>
                    </w:rPr>
                    <w:t>№ _____</w:t>
                  </w:r>
                </w:p>
                <w:p w:rsidR="006A0FE8" w:rsidRDefault="006A0FE8"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6A0FE8" w:rsidRDefault="006A0FE8" w:rsidP="00792836"/>
                <w:p w:rsidR="006A0FE8" w:rsidRDefault="006A0FE8" w:rsidP="00792836"/>
                <w:p w:rsidR="006A0FE8" w:rsidRDefault="006A0FE8"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AE15E9">
        <w:rPr>
          <w:b/>
          <w:sz w:val="28"/>
          <w:szCs w:val="28"/>
        </w:rPr>
        <w:t>Красносельское</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AE15E9">
        <w:rPr>
          <w:sz w:val="28"/>
          <w:szCs w:val="28"/>
        </w:rPr>
        <w:t>Красносельское</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6A0FE8">
        <w:rPr>
          <w:sz w:val="28"/>
          <w:szCs w:val="28"/>
        </w:rPr>
        <w:t>21</w:t>
      </w:r>
      <w:r w:rsidR="00D07BD3" w:rsidRPr="00120E8A">
        <w:rPr>
          <w:sz w:val="28"/>
          <w:szCs w:val="28"/>
        </w:rPr>
        <w:t xml:space="preserve"> от</w:t>
      </w:r>
      <w:r w:rsidR="00494A82">
        <w:rPr>
          <w:sz w:val="28"/>
          <w:szCs w:val="28"/>
        </w:rPr>
        <w:t xml:space="preserve"> </w:t>
      </w:r>
      <w:r w:rsidR="006A0FE8">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6A0FE8">
        <w:rPr>
          <w:sz w:val="28"/>
          <w:szCs w:val="28"/>
        </w:rPr>
        <w:t>Красносельское</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6A0FE8">
        <w:rPr>
          <w:sz w:val="28"/>
          <w:szCs w:val="28"/>
        </w:rPr>
        <w:t>Красносельское</w:t>
      </w:r>
      <w:proofErr w:type="gramEnd"/>
      <w:r w:rsidRPr="006A0FE8">
        <w:rPr>
          <w:sz w:val="28"/>
          <w:szCs w:val="28"/>
        </w:rPr>
        <w:t xml:space="preserve"> муниципального района Сергиевский</w:t>
      </w:r>
      <w:r w:rsidRPr="00120E8A">
        <w:rPr>
          <w:sz w:val="28"/>
          <w:szCs w:val="28"/>
        </w:rPr>
        <w:t xml:space="preserve">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6A0FE8" w:rsidRDefault="00155442" w:rsidP="00792836">
      <w:pPr>
        <w:tabs>
          <w:tab w:val="left" w:pos="1080"/>
        </w:tabs>
        <w:rPr>
          <w:sz w:val="28"/>
          <w:szCs w:val="28"/>
        </w:rPr>
      </w:pPr>
      <w:r w:rsidRPr="00120E8A">
        <w:rPr>
          <w:sz w:val="28"/>
          <w:szCs w:val="28"/>
        </w:rPr>
        <w:t xml:space="preserve">Глава   сельского поселения </w:t>
      </w:r>
      <w:r w:rsidR="006A0FE8">
        <w:rPr>
          <w:sz w:val="28"/>
          <w:szCs w:val="28"/>
        </w:rPr>
        <w:t>Красносельское</w:t>
      </w:r>
    </w:p>
    <w:p w:rsidR="00F8768D" w:rsidRPr="00F8768D" w:rsidRDefault="00792836" w:rsidP="00F8768D">
      <w:pPr>
        <w:tabs>
          <w:tab w:val="left" w:pos="1080"/>
        </w:tabs>
        <w:rPr>
          <w:sz w:val="28"/>
          <w:szCs w:val="28"/>
        </w:rPr>
      </w:pPr>
      <w:r w:rsidRPr="006A0FE8">
        <w:rPr>
          <w:sz w:val="28"/>
          <w:szCs w:val="28"/>
        </w:rPr>
        <w:t xml:space="preserve">муниципального района Сергиевский                              </w:t>
      </w:r>
      <w:r w:rsidR="00155442" w:rsidRPr="006A0FE8">
        <w:rPr>
          <w:sz w:val="28"/>
          <w:szCs w:val="28"/>
        </w:rPr>
        <w:t xml:space="preserve">         </w:t>
      </w:r>
      <w:r w:rsidR="008D3693">
        <w:rPr>
          <w:sz w:val="28"/>
          <w:szCs w:val="28"/>
        </w:rPr>
        <w:t xml:space="preserve">     </w:t>
      </w:r>
      <w:r w:rsidR="00155442" w:rsidRPr="006A0FE8">
        <w:rPr>
          <w:sz w:val="28"/>
          <w:szCs w:val="28"/>
        </w:rPr>
        <w:t xml:space="preserve">     </w:t>
      </w:r>
      <w:proofErr w:type="spellStart"/>
      <w:r w:rsidR="006A0FE8">
        <w:rPr>
          <w:sz w:val="28"/>
          <w:szCs w:val="28"/>
        </w:rPr>
        <w:t>В.Е.Облыгин</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6A0FE8"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6A0FE8">
        <w:rPr>
          <w:spacing w:val="7"/>
          <w:sz w:val="28"/>
          <w:szCs w:val="28"/>
        </w:rPr>
        <w:t>Красносельское</w:t>
      </w:r>
    </w:p>
    <w:p w:rsidR="000A192A" w:rsidRPr="006A0FE8" w:rsidRDefault="000A192A" w:rsidP="00501F87">
      <w:pPr>
        <w:shd w:val="clear" w:color="auto" w:fill="FFFFFF"/>
        <w:ind w:left="11"/>
        <w:jc w:val="right"/>
        <w:rPr>
          <w:spacing w:val="7"/>
          <w:sz w:val="28"/>
          <w:szCs w:val="28"/>
        </w:rPr>
      </w:pPr>
      <w:r w:rsidRPr="006A0FE8">
        <w:rPr>
          <w:spacing w:val="7"/>
          <w:sz w:val="28"/>
          <w:szCs w:val="28"/>
        </w:rPr>
        <w:t>муниципального</w:t>
      </w:r>
      <w:r w:rsidR="000A3A94" w:rsidRPr="006A0FE8">
        <w:rPr>
          <w:spacing w:val="7"/>
          <w:sz w:val="28"/>
          <w:szCs w:val="28"/>
        </w:rPr>
        <w:t xml:space="preserve"> </w:t>
      </w:r>
      <w:r w:rsidR="00792836" w:rsidRPr="006A0FE8">
        <w:rPr>
          <w:spacing w:val="7"/>
          <w:sz w:val="28"/>
          <w:szCs w:val="28"/>
        </w:rPr>
        <w:t xml:space="preserve">района Сергиевский </w:t>
      </w:r>
    </w:p>
    <w:p w:rsidR="000A192A" w:rsidRPr="00120E8A" w:rsidRDefault="007A7AD1" w:rsidP="00792836">
      <w:pPr>
        <w:jc w:val="right"/>
        <w:rPr>
          <w:b/>
          <w:sz w:val="28"/>
          <w:szCs w:val="28"/>
        </w:rPr>
      </w:pPr>
      <w:r w:rsidRPr="006A0FE8">
        <w:rPr>
          <w:sz w:val="28"/>
          <w:szCs w:val="28"/>
        </w:rPr>
        <w:t>№</w:t>
      </w:r>
      <w:r w:rsidR="00D07BD3" w:rsidRPr="006A0FE8">
        <w:rPr>
          <w:sz w:val="28"/>
          <w:szCs w:val="28"/>
        </w:rPr>
        <w:t>____ от ______</w:t>
      </w:r>
      <w:r w:rsidR="00494A82" w:rsidRPr="006A0FE8">
        <w:rPr>
          <w:sz w:val="28"/>
          <w:szCs w:val="28"/>
        </w:rPr>
        <w:t xml:space="preserve"> </w:t>
      </w:r>
      <w:r w:rsidR="00916A54" w:rsidRPr="006A0FE8">
        <w:rPr>
          <w:sz w:val="28"/>
          <w:szCs w:val="28"/>
        </w:rPr>
        <w:t>2015</w:t>
      </w:r>
      <w:r w:rsidR="00792836" w:rsidRPr="006A0FE8">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6A0FE8"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6A0FE8">
        <w:rPr>
          <w:sz w:val="28"/>
          <w:szCs w:val="28"/>
        </w:rPr>
        <w:t>Красносельское</w:t>
      </w:r>
      <w:r w:rsidRPr="006A0FE8">
        <w:rPr>
          <w:sz w:val="28"/>
          <w:szCs w:val="28"/>
        </w:rPr>
        <w:t xml:space="preserve"> муниципального района Сергиевский Самарской области</w:t>
      </w:r>
      <w:r w:rsidRPr="006A0FE8">
        <w:t xml:space="preserve"> </w:t>
      </w:r>
      <w:r w:rsidRPr="006A0FE8">
        <w:rPr>
          <w:sz w:val="28"/>
          <w:szCs w:val="28"/>
        </w:rPr>
        <w:t>(далее – администрация поселения) полномочий по предоставлению муниципальной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6A0FE8">
        <w:rPr>
          <w:sz w:val="28"/>
          <w:szCs w:val="28"/>
        </w:rPr>
        <w:t xml:space="preserve">1.1.2. </w:t>
      </w:r>
      <w:proofErr w:type="gramStart"/>
      <w:r w:rsidRPr="006A0FE8">
        <w:rPr>
          <w:sz w:val="28"/>
          <w:szCs w:val="28"/>
        </w:rPr>
        <w:t xml:space="preserve">Получателями муниципальной услуги (далее - заявители) являются граждане Российской Федерации, проживающие на территории сельского поселения </w:t>
      </w:r>
      <w:r w:rsidR="006A0FE8">
        <w:rPr>
          <w:sz w:val="28"/>
          <w:szCs w:val="28"/>
        </w:rPr>
        <w:t>Красносельское</w:t>
      </w:r>
      <w:r w:rsidRPr="006A0FE8">
        <w:rPr>
          <w:sz w:val="28"/>
          <w:szCs w:val="28"/>
        </w:rPr>
        <w:t xml:space="preserve"> муниципального</w:t>
      </w:r>
      <w:r>
        <w:rPr>
          <w:sz w:val="28"/>
          <w:szCs w:val="28"/>
        </w:rPr>
        <w:t xml:space="preserve">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Pr="006A0FE8"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6A0FE8">
        <w:rPr>
          <w:sz w:val="28"/>
          <w:szCs w:val="28"/>
        </w:rPr>
        <w:t>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 xml:space="preserve"> в порядке, установленном </w:t>
      </w:r>
      <w:hyperlink r:id="rId9" w:history="1">
        <w:r w:rsidRPr="006A0FE8">
          <w:rPr>
            <w:sz w:val="28"/>
            <w:szCs w:val="28"/>
          </w:rPr>
          <w:t>статьей 4</w:t>
        </w:r>
      </w:hyperlink>
      <w:r w:rsidRPr="006A0FE8">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sidRPr="006A0FE8">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sidRPr="006A0FE8">
        <w:rPr>
          <w:sz w:val="28"/>
          <w:szCs w:val="28"/>
        </w:rPr>
        <w:t xml:space="preserve">собранием представителей сельского поселения </w:t>
      </w:r>
      <w:r w:rsidR="006A0FE8">
        <w:rPr>
          <w:sz w:val="28"/>
          <w:szCs w:val="28"/>
        </w:rPr>
        <w:t xml:space="preserve">Красносельское </w:t>
      </w:r>
      <w:r w:rsidR="00EF72C5" w:rsidRPr="006A0FE8">
        <w:rPr>
          <w:sz w:val="28"/>
          <w:szCs w:val="28"/>
        </w:rPr>
        <w:t xml:space="preserve"> муниципального района Сергиевский Самарской области</w:t>
      </w:r>
      <w:r w:rsidRPr="006A0FE8">
        <w:rPr>
          <w:sz w:val="28"/>
          <w:szCs w:val="28"/>
        </w:rPr>
        <w:t xml:space="preserve"> в порядке, установленном </w:t>
      </w:r>
      <w:hyperlink r:id="rId10" w:history="1">
        <w:r w:rsidRPr="006A0FE8">
          <w:rPr>
            <w:sz w:val="28"/>
            <w:szCs w:val="28"/>
          </w:rPr>
          <w:t>статьей 5</w:t>
        </w:r>
      </w:hyperlink>
      <w:r w:rsidRPr="006A0FE8">
        <w:rPr>
          <w:sz w:val="28"/>
          <w:szCs w:val="28"/>
        </w:rPr>
        <w:t xml:space="preserve"> Закона </w:t>
      </w:r>
      <w:r w:rsidRPr="006A0FE8">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F367F8"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w:t>
      </w:r>
      <w:r w:rsidR="00360120" w:rsidRPr="00933812">
        <w:rPr>
          <w:sz w:val="28"/>
          <w:szCs w:val="28"/>
        </w:rPr>
        <w:t xml:space="preserve">поселения </w:t>
      </w:r>
      <w:r w:rsidR="00933812">
        <w:rPr>
          <w:sz w:val="28"/>
          <w:szCs w:val="28"/>
        </w:rPr>
        <w:t xml:space="preserve"> Красносельское</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F367F8"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F367F8"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F367F8"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6A0FE8"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6A0FE8">
        <w:rPr>
          <w:sz w:val="28"/>
          <w:szCs w:val="28"/>
        </w:rPr>
        <w:t>Красносельское</w:t>
      </w:r>
      <w:r w:rsidR="001E02A0" w:rsidRPr="006A0FE8">
        <w:rPr>
          <w:sz w:val="28"/>
          <w:szCs w:val="28"/>
        </w:rPr>
        <w:t xml:space="preserve"> муниципального район</w:t>
      </w:r>
      <w:r w:rsidR="005A4C34" w:rsidRPr="006A0FE8">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6A0FE8">
        <w:rPr>
          <w:sz w:val="28"/>
          <w:szCs w:val="28"/>
        </w:rPr>
        <w:t xml:space="preserve">иными нормативными правовыми актами Российской Федерации; Самарской области, </w:t>
      </w:r>
      <w:r w:rsidR="00AB527A" w:rsidRPr="006A0FE8">
        <w:rPr>
          <w:sz w:val="28"/>
          <w:szCs w:val="28"/>
        </w:rPr>
        <w:t xml:space="preserve">сельского поселения </w:t>
      </w:r>
      <w:r w:rsidR="006A0FE8">
        <w:rPr>
          <w:sz w:val="28"/>
          <w:szCs w:val="28"/>
        </w:rPr>
        <w:t>Красносельское</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лично по адресу</w:t>
      </w:r>
      <w:r w:rsidRPr="006A0FE8">
        <w:rPr>
          <w:sz w:val="28"/>
          <w:szCs w:val="28"/>
        </w:rPr>
        <w:t xml:space="preserve">: </w:t>
      </w:r>
      <w:r w:rsidR="006A0FE8">
        <w:rPr>
          <w:sz w:val="28"/>
          <w:szCs w:val="28"/>
        </w:rPr>
        <w:t>Самарская область,</w:t>
      </w:r>
      <w:r w:rsidR="008D3693">
        <w:rPr>
          <w:sz w:val="28"/>
          <w:szCs w:val="28"/>
        </w:rPr>
        <w:t xml:space="preserve"> </w:t>
      </w:r>
      <w:r w:rsidR="006A0FE8">
        <w:rPr>
          <w:sz w:val="28"/>
          <w:szCs w:val="28"/>
        </w:rPr>
        <w:t>Сергиевский район,</w:t>
      </w:r>
      <w:r w:rsidR="008D3693">
        <w:rPr>
          <w:sz w:val="28"/>
          <w:szCs w:val="28"/>
        </w:rPr>
        <w:t xml:space="preserve"> </w:t>
      </w:r>
      <w:r w:rsidR="006A0FE8">
        <w:rPr>
          <w:sz w:val="28"/>
          <w:szCs w:val="28"/>
        </w:rPr>
        <w:t>село Красносельское,</w:t>
      </w:r>
      <w:r w:rsidR="008D3693">
        <w:rPr>
          <w:sz w:val="28"/>
          <w:szCs w:val="28"/>
        </w:rPr>
        <w:t xml:space="preserve"> </w:t>
      </w:r>
      <w:proofErr w:type="spellStart"/>
      <w:r w:rsidR="006A0FE8">
        <w:rPr>
          <w:sz w:val="28"/>
          <w:szCs w:val="28"/>
        </w:rPr>
        <w:t>ул</w:t>
      </w:r>
      <w:proofErr w:type="gramStart"/>
      <w:r w:rsidR="006A0FE8">
        <w:rPr>
          <w:sz w:val="28"/>
          <w:szCs w:val="28"/>
        </w:rPr>
        <w:t>.С</w:t>
      </w:r>
      <w:proofErr w:type="gramEnd"/>
      <w:r w:rsidR="006A0FE8">
        <w:rPr>
          <w:sz w:val="28"/>
          <w:szCs w:val="28"/>
        </w:rPr>
        <w:t>оветская</w:t>
      </w:r>
      <w:proofErr w:type="spellEnd"/>
      <w:r w:rsidR="006A0FE8">
        <w:rPr>
          <w:sz w:val="28"/>
          <w:szCs w:val="28"/>
        </w:rPr>
        <w:t>,</w:t>
      </w:r>
      <w:r w:rsidR="008D3693">
        <w:rPr>
          <w:sz w:val="28"/>
          <w:szCs w:val="28"/>
        </w:rPr>
        <w:t xml:space="preserve"> </w:t>
      </w:r>
      <w:r w:rsidR="006A0FE8">
        <w:rPr>
          <w:sz w:val="28"/>
          <w:szCs w:val="28"/>
        </w:rPr>
        <w:t>д.2</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6A0FE8">
        <w:rPr>
          <w:sz w:val="28"/>
          <w:szCs w:val="28"/>
        </w:rPr>
        <w:t>446561,</w:t>
      </w:r>
      <w:r w:rsidR="006A0FE8" w:rsidRPr="006A0FE8">
        <w:rPr>
          <w:sz w:val="28"/>
          <w:szCs w:val="28"/>
        </w:rPr>
        <w:t xml:space="preserve"> </w:t>
      </w:r>
      <w:r w:rsidR="006A0FE8">
        <w:rPr>
          <w:sz w:val="28"/>
          <w:szCs w:val="28"/>
        </w:rPr>
        <w:t>Самарская область,</w:t>
      </w:r>
      <w:r w:rsidR="008D3693">
        <w:rPr>
          <w:sz w:val="28"/>
          <w:szCs w:val="28"/>
        </w:rPr>
        <w:t xml:space="preserve"> </w:t>
      </w:r>
      <w:r w:rsidR="006A0FE8">
        <w:rPr>
          <w:sz w:val="28"/>
          <w:szCs w:val="28"/>
        </w:rPr>
        <w:t>Сергиевский район,</w:t>
      </w:r>
      <w:r w:rsidR="008D3693">
        <w:rPr>
          <w:sz w:val="28"/>
          <w:szCs w:val="28"/>
        </w:rPr>
        <w:t xml:space="preserve"> </w:t>
      </w:r>
      <w:r w:rsidR="006A0FE8">
        <w:rPr>
          <w:sz w:val="28"/>
          <w:szCs w:val="28"/>
        </w:rPr>
        <w:t>село Красносельское,</w:t>
      </w:r>
      <w:r w:rsidR="008D3693">
        <w:rPr>
          <w:sz w:val="28"/>
          <w:szCs w:val="28"/>
        </w:rPr>
        <w:t xml:space="preserve"> </w:t>
      </w:r>
      <w:proofErr w:type="spellStart"/>
      <w:r w:rsidR="006A0FE8">
        <w:rPr>
          <w:sz w:val="28"/>
          <w:szCs w:val="28"/>
        </w:rPr>
        <w:t>ул</w:t>
      </w:r>
      <w:proofErr w:type="gramStart"/>
      <w:r w:rsidR="006A0FE8">
        <w:rPr>
          <w:sz w:val="28"/>
          <w:szCs w:val="28"/>
        </w:rPr>
        <w:t>.С</w:t>
      </w:r>
      <w:proofErr w:type="gramEnd"/>
      <w:r w:rsidR="006A0FE8">
        <w:rPr>
          <w:sz w:val="28"/>
          <w:szCs w:val="28"/>
        </w:rPr>
        <w:t>оветская</w:t>
      </w:r>
      <w:proofErr w:type="spellEnd"/>
      <w:r w:rsidR="006A0FE8">
        <w:rPr>
          <w:sz w:val="28"/>
          <w:szCs w:val="28"/>
        </w:rPr>
        <w:t>,</w:t>
      </w:r>
      <w:r w:rsidR="008D3693">
        <w:rPr>
          <w:sz w:val="28"/>
          <w:szCs w:val="28"/>
        </w:rPr>
        <w:t xml:space="preserve"> </w:t>
      </w:r>
      <w:r w:rsidR="006A0FE8">
        <w:rPr>
          <w:sz w:val="28"/>
          <w:szCs w:val="28"/>
        </w:rPr>
        <w:t>д.2</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sidR="008D3693">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8D3693">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6A0FE8">
        <w:rPr>
          <w:sz w:val="28"/>
          <w:szCs w:val="28"/>
        </w:rPr>
        <w:t xml:space="preserve">Красносельское </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6A0FE8">
        <w:rPr>
          <w:sz w:val="28"/>
          <w:szCs w:val="28"/>
        </w:rPr>
        <w:t>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 для предоставления</w:t>
      </w:r>
      <w:r w:rsidRPr="00CD5827">
        <w:rPr>
          <w:sz w:val="28"/>
          <w:szCs w:val="28"/>
        </w:rPr>
        <w:t xml:space="preserve"> </w:t>
      </w:r>
      <w:r>
        <w:rPr>
          <w:sz w:val="28"/>
          <w:szCs w:val="28"/>
        </w:rPr>
        <w:t>муниципаль</w:t>
      </w:r>
      <w:r w:rsidRPr="00CD5827">
        <w:rPr>
          <w:sz w:val="28"/>
          <w:szCs w:val="28"/>
        </w:rPr>
        <w:t>ной услуги;</w:t>
      </w:r>
    </w:p>
    <w:p w:rsidR="00382335" w:rsidRPr="006A0FE8"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CD5827">
        <w:rPr>
          <w:sz w:val="28"/>
          <w:szCs w:val="28"/>
        </w:rPr>
        <w:lastRenderedPageBreak/>
        <w:t>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6A0FE8">
        <w:rPr>
          <w:sz w:val="28"/>
          <w:szCs w:val="28"/>
        </w:rPr>
        <w:t>сельского поселения 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 для предоставления муниципальной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6A0FE8">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w:t>
      </w:r>
      <w:r w:rsidR="00EF72C5" w:rsidRPr="006A0FE8">
        <w:rPr>
          <w:sz w:val="28"/>
          <w:szCs w:val="28"/>
        </w:rPr>
        <w:t xml:space="preserve">сельского поселения </w:t>
      </w:r>
      <w:r w:rsidR="006A0FE8">
        <w:rPr>
          <w:sz w:val="28"/>
          <w:szCs w:val="28"/>
        </w:rPr>
        <w:t>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A0FE8">
        <w:rPr>
          <w:sz w:val="28"/>
          <w:szCs w:val="28"/>
        </w:rPr>
        <w:t>Красносельское</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 xml:space="preserve">ного служащего. Заявителем могут быть представлены документы (при наличии), подтверждающие его доводы, </w:t>
      </w:r>
      <w:r w:rsidRPr="00CD5827">
        <w:rPr>
          <w:sz w:val="28"/>
          <w:szCs w:val="28"/>
        </w:rPr>
        <w:lastRenderedPageBreak/>
        <w:t>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85890">
        <w:rPr>
          <w:sz w:val="28"/>
          <w:szCs w:val="28"/>
        </w:rPr>
        <w:t>Красносельское</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8D3693">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A85890">
        <w:rPr>
          <w:sz w:val="28"/>
          <w:szCs w:val="28"/>
        </w:rPr>
        <w:t>Красносельское</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Самарская область,</w:t>
            </w:r>
            <w:r>
              <w:rPr>
                <w:sz w:val="28"/>
                <w:szCs w:val="28"/>
              </w:rPr>
              <w:t xml:space="preserve"> </w:t>
            </w:r>
            <w:r>
              <w:rPr>
                <w:sz w:val="28"/>
                <w:szCs w:val="28"/>
              </w:rPr>
              <w:t>Сергиевский район,</w:t>
            </w:r>
            <w:r>
              <w:rPr>
                <w:sz w:val="28"/>
                <w:szCs w:val="28"/>
              </w:rPr>
              <w:t xml:space="preserve"> </w:t>
            </w:r>
            <w:r>
              <w:rPr>
                <w:sz w:val="28"/>
                <w:szCs w:val="28"/>
              </w:rPr>
              <w:t>село Красносельское,</w:t>
            </w:r>
            <w:r>
              <w:rPr>
                <w:sz w:val="28"/>
                <w:szCs w:val="28"/>
              </w:rPr>
              <w:t xml:space="preserve"> </w:t>
            </w:r>
            <w:r>
              <w:rPr>
                <w:sz w:val="28"/>
                <w:szCs w:val="28"/>
              </w:rPr>
              <w:t>улица Советская,</w:t>
            </w:r>
            <w:r>
              <w:rPr>
                <w:sz w:val="28"/>
                <w:szCs w:val="28"/>
              </w:rPr>
              <w:t xml:space="preserve"> </w:t>
            </w:r>
            <w:r>
              <w:rPr>
                <w:sz w:val="28"/>
                <w:szCs w:val="28"/>
              </w:rPr>
              <w:t>д.2</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446561, Самарская область,</w:t>
            </w:r>
            <w:r>
              <w:rPr>
                <w:sz w:val="28"/>
                <w:szCs w:val="28"/>
              </w:rPr>
              <w:t xml:space="preserve"> </w:t>
            </w:r>
            <w:r>
              <w:rPr>
                <w:sz w:val="28"/>
                <w:szCs w:val="28"/>
              </w:rPr>
              <w:t>Сергиевский район,</w:t>
            </w:r>
            <w:r>
              <w:rPr>
                <w:sz w:val="28"/>
                <w:szCs w:val="28"/>
              </w:rPr>
              <w:t xml:space="preserve"> </w:t>
            </w:r>
            <w:r>
              <w:rPr>
                <w:sz w:val="28"/>
                <w:szCs w:val="28"/>
              </w:rPr>
              <w:t>село Красносельское,</w:t>
            </w:r>
            <w:r>
              <w:rPr>
                <w:sz w:val="28"/>
                <w:szCs w:val="28"/>
              </w:rPr>
              <w:t xml:space="preserve"> </w:t>
            </w:r>
            <w:r>
              <w:rPr>
                <w:sz w:val="28"/>
                <w:szCs w:val="28"/>
              </w:rPr>
              <w:t>улица Советская,</w:t>
            </w:r>
            <w:r>
              <w:rPr>
                <w:sz w:val="28"/>
                <w:szCs w:val="28"/>
              </w:rPr>
              <w:t xml:space="preserve"> </w:t>
            </w:r>
            <w:r>
              <w:rPr>
                <w:sz w:val="28"/>
                <w:szCs w:val="28"/>
              </w:rPr>
              <w:t>д.2</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D2" w:rsidRDefault="00421AD2" w:rsidP="00421AD2">
            <w:pPr>
              <w:widowControl w:val="0"/>
              <w:autoSpaceDE w:val="0"/>
              <w:autoSpaceDN w:val="0"/>
              <w:adjustRightInd w:val="0"/>
              <w:rPr>
                <w:sz w:val="28"/>
                <w:szCs w:val="28"/>
              </w:rPr>
            </w:pPr>
            <w:r>
              <w:rPr>
                <w:sz w:val="28"/>
                <w:szCs w:val="28"/>
              </w:rPr>
              <w:t>Понедельник-четверг с 08.00. до 17.00.</w:t>
            </w:r>
          </w:p>
          <w:p w:rsidR="00421AD2" w:rsidRDefault="00421AD2" w:rsidP="00421AD2">
            <w:pPr>
              <w:widowControl w:val="0"/>
              <w:autoSpaceDE w:val="0"/>
              <w:autoSpaceDN w:val="0"/>
              <w:adjustRightInd w:val="0"/>
              <w:rPr>
                <w:sz w:val="28"/>
                <w:szCs w:val="28"/>
              </w:rPr>
            </w:pPr>
            <w:r>
              <w:rPr>
                <w:sz w:val="28"/>
                <w:szCs w:val="28"/>
              </w:rPr>
              <w:t>Пятница  с 08.00. до 16.00.</w:t>
            </w:r>
          </w:p>
          <w:p w:rsidR="00382335" w:rsidRPr="00CD5827" w:rsidRDefault="00421AD2" w:rsidP="00421AD2">
            <w:pPr>
              <w:widowControl w:val="0"/>
              <w:autoSpaceDE w:val="0"/>
              <w:autoSpaceDN w:val="0"/>
              <w:adjustRightInd w:val="0"/>
              <w:rPr>
                <w:sz w:val="28"/>
                <w:szCs w:val="28"/>
              </w:rPr>
            </w:pPr>
            <w:r>
              <w:rPr>
                <w:sz w:val="28"/>
                <w:szCs w:val="28"/>
              </w:rPr>
              <w:t>Выходной: суббота,</w:t>
            </w:r>
            <w:r>
              <w:rPr>
                <w:sz w:val="28"/>
                <w:szCs w:val="28"/>
              </w:rPr>
              <w:t xml:space="preserve"> </w:t>
            </w:r>
            <w:r>
              <w:rPr>
                <w:sz w:val="28"/>
                <w:szCs w:val="28"/>
              </w:rPr>
              <w:t>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8(84655)4-41-49</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sidRPr="00421AD2">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sidRPr="000760BF">
              <w:rPr>
                <w:sz w:val="28"/>
                <w:szCs w:val="28"/>
              </w:rPr>
              <w:t>Kracn-adm@mail</w:t>
            </w:r>
            <w:r>
              <w:rPr>
                <w:sz w:val="28"/>
                <w:szCs w:val="28"/>
              </w:rPr>
              <w:t>.</w:t>
            </w:r>
            <w:r w:rsidRPr="000760BF">
              <w:rPr>
                <w:sz w:val="28"/>
                <w:szCs w:val="28"/>
              </w:rPr>
              <w:t>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 xml:space="preserve">Ведущий специалист: </w:t>
            </w:r>
            <w:r>
              <w:rPr>
                <w:sz w:val="28"/>
                <w:szCs w:val="28"/>
              </w:rPr>
              <w:t>Корчагина Александра Геннадьевна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421AD2" w:rsidP="00AD1F03">
            <w:pPr>
              <w:widowControl w:val="0"/>
              <w:autoSpaceDE w:val="0"/>
              <w:autoSpaceDN w:val="0"/>
              <w:adjustRightInd w:val="0"/>
              <w:jc w:val="both"/>
              <w:rPr>
                <w:sz w:val="28"/>
                <w:szCs w:val="28"/>
              </w:rPr>
            </w:pPr>
            <w:r>
              <w:rPr>
                <w:sz w:val="28"/>
                <w:szCs w:val="28"/>
              </w:rPr>
              <w:t>Самарская область, Сергиевский район, село Красносельское, улица Советская, д.2</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421AD2" w:rsidP="00421AD2">
            <w:pPr>
              <w:widowControl w:val="0"/>
              <w:autoSpaceDE w:val="0"/>
              <w:autoSpaceDN w:val="0"/>
              <w:adjustRightInd w:val="0"/>
              <w:rPr>
                <w:sz w:val="28"/>
                <w:szCs w:val="28"/>
              </w:rPr>
            </w:pPr>
            <w:r>
              <w:rPr>
                <w:sz w:val="28"/>
                <w:szCs w:val="28"/>
              </w:rPr>
              <w:t>Понедельник-</w:t>
            </w:r>
            <w:r>
              <w:rPr>
                <w:sz w:val="28"/>
                <w:szCs w:val="28"/>
              </w:rPr>
              <w:t>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421AD2" w:rsidRDefault="00421AD2" w:rsidP="00421AD2">
            <w:pPr>
              <w:widowControl w:val="0"/>
              <w:autoSpaceDE w:val="0"/>
              <w:autoSpaceDN w:val="0"/>
              <w:adjustRightInd w:val="0"/>
              <w:rPr>
                <w:sz w:val="28"/>
                <w:szCs w:val="28"/>
              </w:rPr>
            </w:pPr>
            <w:r>
              <w:rPr>
                <w:sz w:val="28"/>
                <w:szCs w:val="28"/>
              </w:rPr>
              <w:t>Понедельник-четверг с 08.00. до 17.00.</w:t>
            </w:r>
          </w:p>
          <w:p w:rsidR="00382335" w:rsidRDefault="00421AD2" w:rsidP="00421AD2">
            <w:pPr>
              <w:widowControl w:val="0"/>
              <w:autoSpaceDE w:val="0"/>
              <w:autoSpaceDN w:val="0"/>
              <w:adjustRightInd w:val="0"/>
              <w:jc w:val="both"/>
              <w:rPr>
                <w:sz w:val="28"/>
                <w:szCs w:val="28"/>
              </w:rPr>
            </w:pPr>
            <w:r>
              <w:rPr>
                <w:sz w:val="28"/>
                <w:szCs w:val="28"/>
              </w:rPr>
              <w:t>Пятница  с 08.00. до 16.00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421AD2" w:rsidP="00AD1F03">
            <w:pPr>
              <w:widowControl w:val="0"/>
              <w:autoSpaceDE w:val="0"/>
              <w:autoSpaceDN w:val="0"/>
              <w:adjustRightInd w:val="0"/>
              <w:jc w:val="both"/>
              <w:rPr>
                <w:sz w:val="28"/>
                <w:szCs w:val="28"/>
              </w:rPr>
            </w:pPr>
            <w:r>
              <w:rPr>
                <w:sz w:val="28"/>
                <w:szCs w:val="28"/>
              </w:rPr>
              <w:t>Ведущий специалист: Корчагина Александра Геннадьевна</w:t>
            </w:r>
            <w:bookmarkStart w:id="11" w:name="_GoBack"/>
            <w:bookmarkEnd w:id="11"/>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A85890" w:rsidRDefault="00A85890"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lastRenderedPageBreak/>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w:t>
            </w:r>
            <w:proofErr w:type="gramStart"/>
            <w:r>
              <w:t>.м</w:t>
            </w:r>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F367F8"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F367F8"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6A0FE8" w:rsidRPr="00035E4D" w:rsidRDefault="006A0FE8"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6A0FE8" w:rsidRPr="00350915" w:rsidRDefault="006A0FE8"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6A0FE8" w:rsidRPr="00E45A4E" w:rsidRDefault="006A0FE8"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6A0FE8" w:rsidRPr="00E45A4E" w:rsidRDefault="006A0FE8"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6A0FE8" w:rsidRPr="00D8530D" w:rsidRDefault="006A0FE8"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6A0FE8" w:rsidRPr="00737D23" w:rsidRDefault="006A0FE8"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6A0FE8" w:rsidRPr="004A3DC8" w:rsidRDefault="006A0FE8"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6A0FE8" w:rsidRPr="006449CB" w:rsidRDefault="006A0FE8"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6A0FE8" w:rsidRPr="00827255" w:rsidRDefault="006A0FE8"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6A0FE8" w:rsidRPr="00F23F43" w:rsidRDefault="006A0FE8"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6A0FE8" w:rsidRPr="00D77CE1" w:rsidRDefault="006A0FE8"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6A0FE8" w:rsidRPr="00BC56BD" w:rsidRDefault="006A0FE8"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6A0FE8" w:rsidRDefault="006A0FE8" w:rsidP="00382335">
                  <w:pPr>
                    <w:jc w:val="center"/>
                  </w:pPr>
                  <w:r w:rsidRPr="00BC56BD">
                    <w:t xml:space="preserve">Начало предоставления муниципальной услуги. </w:t>
                  </w:r>
                </w:p>
                <w:p w:rsidR="006A0FE8" w:rsidRPr="00BC56BD" w:rsidRDefault="006A0FE8"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F8" w:rsidRDefault="00F367F8" w:rsidP="00A61016">
      <w:r>
        <w:separator/>
      </w:r>
    </w:p>
  </w:endnote>
  <w:endnote w:type="continuationSeparator" w:id="0">
    <w:p w:rsidR="00F367F8" w:rsidRDefault="00F367F8"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F8" w:rsidRDefault="00F367F8" w:rsidP="00A61016">
      <w:r>
        <w:separator/>
      </w:r>
    </w:p>
  </w:footnote>
  <w:footnote w:type="continuationSeparator" w:id="0">
    <w:p w:rsidR="00F367F8" w:rsidRDefault="00F367F8"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6A0FE8" w:rsidRPr="006D081D" w:rsidRDefault="00D3776F">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6A0FE8"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421AD2">
          <w:rPr>
            <w:rFonts w:ascii="Times New Roman" w:hAnsi="Times New Roman" w:cs="Times New Roman"/>
            <w:noProof/>
            <w:sz w:val="24"/>
            <w:szCs w:val="24"/>
          </w:rPr>
          <w:t>34</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21AD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03353"/>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0FE8"/>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2F18"/>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693"/>
    <w:rsid w:val="008D3BFA"/>
    <w:rsid w:val="008D5C28"/>
    <w:rsid w:val="008D67F8"/>
    <w:rsid w:val="008E7A0B"/>
    <w:rsid w:val="008F44ED"/>
    <w:rsid w:val="008F7D15"/>
    <w:rsid w:val="0090103C"/>
    <w:rsid w:val="009031BB"/>
    <w:rsid w:val="00913FE9"/>
    <w:rsid w:val="00916A54"/>
    <w:rsid w:val="009211B5"/>
    <w:rsid w:val="0092716B"/>
    <w:rsid w:val="009314E0"/>
    <w:rsid w:val="00933812"/>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50E4"/>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85890"/>
    <w:rsid w:val="00A92003"/>
    <w:rsid w:val="00A94E03"/>
    <w:rsid w:val="00A9523A"/>
    <w:rsid w:val="00AA17C6"/>
    <w:rsid w:val="00AA47BE"/>
    <w:rsid w:val="00AA7C97"/>
    <w:rsid w:val="00AB527A"/>
    <w:rsid w:val="00AC0D80"/>
    <w:rsid w:val="00AD1F03"/>
    <w:rsid w:val="00AD3357"/>
    <w:rsid w:val="00AD751A"/>
    <w:rsid w:val="00AE15E9"/>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D49DA"/>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321"/>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3776F"/>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67F8"/>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B5A"/>
    <w:rsid w:val="00FA4D58"/>
    <w:rsid w:val="00FB367C"/>
    <w:rsid w:val="00FC33BD"/>
    <w:rsid w:val="00FC4686"/>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3"/>
        <o:r id="V:Rule2" type="connector" idref="#Прямая со стрелкой 37"/>
        <o:r id="V:Rule3" type="connector" idref="#Прямая со стрелкой 12"/>
        <o:r id="V:Rule4" type="connector" idref="#Прямая со стрелкой 42"/>
        <o:r id="V:Rule5" type="connector" idref="#Прямая со стрелкой 41"/>
        <o:r id="V:Rule6" type="connector" idref="#Прямая со стрелкой 18"/>
        <o:r id="V:Rule7" type="connector" idref="#Прямая со стрелкой 35"/>
        <o:r id="V:Rule8" type="connector" idref="#Прямая со стрелкой 36"/>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2FB9-CE3D-4237-929C-5667AFFF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41</Pages>
  <Words>13324</Words>
  <Characters>75950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2014-06-16T07:18:00Z</cp:lastPrinted>
  <dcterms:created xsi:type="dcterms:W3CDTF">2015-11-02T06:50:00Z</dcterms:created>
  <dcterms:modified xsi:type="dcterms:W3CDTF">2015-11-13T11:35:00Z</dcterms:modified>
</cp:coreProperties>
</file>